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88" w:rsidRPr="001949FD" w:rsidRDefault="00395F2D">
      <w:pPr>
        <w:rPr>
          <w:b/>
          <w:sz w:val="32"/>
          <w:szCs w:val="32"/>
          <w:u w:val="single"/>
        </w:rPr>
      </w:pPr>
      <w:r w:rsidRPr="00402571">
        <w:rPr>
          <w:b/>
          <w:sz w:val="32"/>
          <w:szCs w:val="32"/>
          <w:u w:val="single"/>
        </w:rPr>
        <w:t>L’</w:t>
      </w:r>
      <w:r w:rsidR="00983588" w:rsidRPr="00402571">
        <w:rPr>
          <w:b/>
          <w:sz w:val="32"/>
          <w:szCs w:val="32"/>
          <w:u w:val="single"/>
        </w:rPr>
        <w:t xml:space="preserve"> </w:t>
      </w:r>
      <w:r w:rsidR="001949FD">
        <w:rPr>
          <w:b/>
          <w:sz w:val="32"/>
          <w:szCs w:val="32"/>
          <w:u w:val="single"/>
        </w:rPr>
        <w:t>Organico unic</w:t>
      </w:r>
      <w:r w:rsidR="00A239AC" w:rsidRPr="00402571">
        <w:rPr>
          <w:b/>
          <w:sz w:val="32"/>
          <w:szCs w:val="32"/>
          <w:u w:val="single"/>
        </w:rPr>
        <w:t xml:space="preserve">o: il cuore marxista della </w:t>
      </w:r>
      <w:proofErr w:type="spellStart"/>
      <w:r w:rsidR="00A239AC" w:rsidRPr="00402571">
        <w:rPr>
          <w:b/>
          <w:sz w:val="32"/>
          <w:szCs w:val="32"/>
          <w:u w:val="single"/>
        </w:rPr>
        <w:t>B</w:t>
      </w:r>
      <w:r w:rsidR="00983588" w:rsidRPr="00402571">
        <w:rPr>
          <w:b/>
          <w:sz w:val="32"/>
          <w:szCs w:val="32"/>
          <w:u w:val="single"/>
        </w:rPr>
        <w:t>uonascuola</w:t>
      </w:r>
      <w:proofErr w:type="spellEnd"/>
    </w:p>
    <w:p w:rsidR="00AF3BB4" w:rsidRDefault="00AF3BB4" w:rsidP="00A239AC">
      <w:pPr>
        <w:jc w:val="both"/>
      </w:pPr>
    </w:p>
    <w:p w:rsidR="00983588" w:rsidRDefault="00983588" w:rsidP="00A239AC">
      <w:pPr>
        <w:jc w:val="both"/>
      </w:pPr>
      <w:r>
        <w:t>Abbiamo già più volte notato come l’</w:t>
      </w:r>
      <w:r w:rsidR="00A239AC">
        <w:t xml:space="preserve">impianto ideologico della </w:t>
      </w:r>
      <w:proofErr w:type="spellStart"/>
      <w:r w:rsidR="00A239AC">
        <w:t>B</w:t>
      </w:r>
      <w:r>
        <w:t>uonascuola</w:t>
      </w:r>
      <w:proofErr w:type="spellEnd"/>
      <w:r>
        <w:t xml:space="preserve"> risalga alle filosofie industriali e contrattualiste dei secoli scorsi</w:t>
      </w:r>
      <w:r w:rsidR="00A239AC">
        <w:t>: lungi dall’essere</w:t>
      </w:r>
      <w:r w:rsidR="00337F0E">
        <w:t xml:space="preserve"> foriera</w:t>
      </w:r>
      <w:r w:rsidR="00A239AC">
        <w:t xml:space="preserve"> di innovazione didattica (“</w:t>
      </w:r>
      <w:r w:rsidR="006C08BA">
        <w:t xml:space="preserve">la 107 </w:t>
      </w:r>
      <w:r w:rsidR="00A239AC">
        <w:t>non parla di scuola”</w:t>
      </w:r>
      <w:r w:rsidR="006C08BA">
        <w:t>)</w:t>
      </w:r>
      <w:r w:rsidR="00A239AC">
        <w:t xml:space="preserve"> si è occupata della riallocazione dei docenti, in qualche modo proletarizzandone la condizione. </w:t>
      </w:r>
    </w:p>
    <w:p w:rsidR="00A239AC" w:rsidRDefault="00A239AC" w:rsidP="00A239AC">
      <w:pPr>
        <w:jc w:val="both"/>
      </w:pPr>
      <w:r>
        <w:t xml:space="preserve">Infatti, come nessun professionista sarebbe assunto per fare qualcosa di diverso dalla </w:t>
      </w:r>
      <w:r w:rsidR="00390DE5">
        <w:t>propri</w:t>
      </w:r>
      <w:r>
        <w:t xml:space="preserve">a professionalità, così </w:t>
      </w:r>
      <w:r w:rsidR="00390DE5">
        <w:t>ciascun</w:t>
      </w:r>
      <w:r>
        <w:t xml:space="preserve"> insegnante dovrebbe essere assunto per insegnare, su ore di effettivo insegnamento. Invece si è introdotto il concetto della fungibilità dell’organico, della versatilità, per cui ogni docente può affrontare qualsiasi classe per esercitare (“to </w:t>
      </w:r>
      <w:proofErr w:type="spellStart"/>
      <w:r>
        <w:t>improve</w:t>
      </w:r>
      <w:proofErr w:type="spellEnd"/>
      <w:r>
        <w:t>”, all’inglese) la propria funzione docen</w:t>
      </w:r>
      <w:r w:rsidR="00461BE5">
        <w:t>te, anche se per insegnare cosa</w:t>
      </w:r>
      <w:r>
        <w:t xml:space="preserve"> non si sa…</w:t>
      </w:r>
      <w:r w:rsidR="00395F2D">
        <w:t xml:space="preserve"> </w:t>
      </w:r>
      <w:r w:rsidR="00BA0800">
        <w:t>in quanto</w:t>
      </w:r>
      <w:r w:rsidR="00461BE5">
        <w:t>,</w:t>
      </w:r>
      <w:r w:rsidR="00395F2D">
        <w:t xml:space="preserve"> nelle</w:t>
      </w:r>
      <w:r>
        <w:t xml:space="preserve"> scuole del successo formativo</w:t>
      </w:r>
      <w:r w:rsidR="00461BE5">
        <w:t>,</w:t>
      </w:r>
      <w:r>
        <w:t xml:space="preserve"> i contenuti disciplinari passano in subordine. A questo punto, come non ricordare lo sprezzo di Karl Marx per la divisione capitalistica del lavoro? “</w:t>
      </w:r>
      <w:r w:rsidRPr="00461BE5">
        <w:rPr>
          <w:i/>
        </w:rPr>
        <w:t xml:space="preserve">Appena il lavoro comincia ad essere diviso, ciascuno ha una sfera di </w:t>
      </w:r>
      <w:r w:rsidR="00395F2D" w:rsidRPr="00461BE5">
        <w:rPr>
          <w:i/>
        </w:rPr>
        <w:t>attività che gli viene imposta e dalla quale non può sfuggire: è cacciatore, pescatore, o pastore, o critico e tale deve restare se non vuole perdere i mezzi per vivere; laddove nella società comunista, in cui ciascuno non ha una sfera di attività esclusiva, la società (</w:t>
      </w:r>
      <w:r w:rsidR="00395F2D" w:rsidRPr="00337F0E">
        <w:t>si intende lo Stato</w:t>
      </w:r>
      <w:r w:rsidR="00395F2D" w:rsidRPr="00461BE5">
        <w:rPr>
          <w:i/>
        </w:rPr>
        <w:t>…) regola la produzione generale</w:t>
      </w:r>
      <w:r w:rsidR="00442B02" w:rsidRPr="00461BE5">
        <w:rPr>
          <w:i/>
        </w:rPr>
        <w:t xml:space="preserve"> </w:t>
      </w:r>
      <w:r w:rsidR="00395F2D" w:rsidRPr="00461BE5">
        <w:rPr>
          <w:i/>
        </w:rPr>
        <w:t xml:space="preserve">e appunto rende possibile fare oggi questa cosa, domani quell’altra, </w:t>
      </w:r>
      <w:r w:rsidR="00395F2D" w:rsidRPr="00461BE5">
        <w:rPr>
          <w:b/>
          <w:i/>
        </w:rPr>
        <w:t>la mattina andare a caccia, il pomeriggio pescare, la sera allevare il bestiame, dopo pranzo criticare</w:t>
      </w:r>
      <w:r w:rsidR="00442B02" w:rsidRPr="00461BE5">
        <w:rPr>
          <w:b/>
          <w:i/>
        </w:rPr>
        <w:t>, così come mi vien voglia, senza diventare né cacciatore, né pescatore, né pastore, né critico</w:t>
      </w:r>
      <w:r w:rsidR="00442B02">
        <w:t>…</w:t>
      </w:r>
      <w:r w:rsidR="00395F2D">
        <w:t>”</w:t>
      </w:r>
      <w:r w:rsidR="00442B02">
        <w:t xml:space="preserve"> (Marx e Engels, “</w:t>
      </w:r>
      <w:r w:rsidR="00442B02" w:rsidRPr="00337F0E">
        <w:rPr>
          <w:i/>
        </w:rPr>
        <w:t>L’Ideologia tedesca</w:t>
      </w:r>
      <w:r w:rsidR="00442B02">
        <w:t>”, pubblicato</w:t>
      </w:r>
      <w:r w:rsidR="00337F0E">
        <w:t xml:space="preserve"> postumo</w:t>
      </w:r>
      <w:r w:rsidR="00442B02">
        <w:t xml:space="preserve"> </w:t>
      </w:r>
      <w:r w:rsidR="00337F0E">
        <w:t xml:space="preserve">nel </w:t>
      </w:r>
      <w:r w:rsidR="00442B02">
        <w:t>1932).</w:t>
      </w:r>
    </w:p>
    <w:p w:rsidR="00442B02" w:rsidRDefault="00B46D8C" w:rsidP="00A239AC">
      <w:pPr>
        <w:jc w:val="both"/>
      </w:pPr>
      <w:r>
        <w:t>Un bel sogno, indubbiamente, che</w:t>
      </w:r>
      <w:r w:rsidR="00BA0800">
        <w:t xml:space="preserve"> tuttavia</w:t>
      </w:r>
      <w:r w:rsidR="00337F0E">
        <w:t xml:space="preserve">, a parte la </w:t>
      </w:r>
      <w:r>
        <w:t>irrealizzabilità</w:t>
      </w:r>
      <w:r w:rsidR="00337F0E">
        <w:t xml:space="preserve"> pratica</w:t>
      </w:r>
      <w:r>
        <w:t>, appare carente anche dal punto di vista teorico: un mondo in cui fosse possibile</w:t>
      </w:r>
      <w:r w:rsidR="00BA0800">
        <w:t xml:space="preserve"> fare qualsiasi cosa ci aggradi</w:t>
      </w:r>
      <w:r w:rsidR="00337F0E">
        <w:t xml:space="preserve"> per campare</w:t>
      </w:r>
      <w:r w:rsidR="00752EC6">
        <w:t>, potrebbe esistere solo a  tre condizioni alternative fra loro: che l’ uomo si trasformasse improvvisamente in “superuomo”; che ci fossero pochissime cose da fare</w:t>
      </w:r>
      <w:r w:rsidR="000E5DAA">
        <w:t>;</w:t>
      </w:r>
      <w:r w:rsidR="00752EC6">
        <w:t xml:space="preserve"> oppure che ogni cosa venisse fatta estremamente male…</w:t>
      </w:r>
      <w:r w:rsidR="00972E88">
        <w:t>*</w:t>
      </w:r>
      <w:r w:rsidR="00752EC6">
        <w:t xml:space="preserve"> Ora, escludendo da subito la prima possibilità superomistica, troppo lusinghiera per i nostri limitati orizzonti, mi sentirei di escludere in aggiunta anche la seconda</w:t>
      </w:r>
      <w:r w:rsidR="000E5DAA">
        <w:t>, sicché</w:t>
      </w:r>
      <w:r w:rsidR="00752EC6">
        <w:t xml:space="preserve">, anche se la scuola italiana risulta affetta da un certo primitivismo dei mezzi, le cose da fare appaiono moltissime e le più disparate, tanto da costituire spesso un eccesso di </w:t>
      </w:r>
      <w:r w:rsidR="00BA0800">
        <w:t>domanda/</w:t>
      </w:r>
      <w:r w:rsidR="00752EC6">
        <w:t>offerta, a scapito della qualità e dell’approfondimento</w:t>
      </w:r>
      <w:r w:rsidR="000E5DAA">
        <w:t xml:space="preserve">. Rimane quindi la terza concretissima possibilità: </w:t>
      </w:r>
      <w:r w:rsidR="000E5DAA" w:rsidRPr="00FF17BE">
        <w:rPr>
          <w:b/>
          <w:u w:val="single"/>
        </w:rPr>
        <w:t>che le cose vengano fatte estremamente male</w:t>
      </w:r>
      <w:r w:rsidR="000E5DAA">
        <w:t>, proprio a causa di questo mancato rispetto delle diverse specificità professionali. Del resto, l’idea di mandare in classe chiunque davanti a chiunque, confidando nella sua capacità di insegnare metodi piuttosto che contenuti, socialità piuttosto che grammatica</w:t>
      </w:r>
      <w:r w:rsidR="006C08BA">
        <w:t xml:space="preserve">, è un’idea che era già presente nella “testa ben fatta” (piuttosto che nella testa ben riempita) di Edgar </w:t>
      </w:r>
      <w:proofErr w:type="spellStart"/>
      <w:r w:rsidR="006C08BA">
        <w:t>Morin</w:t>
      </w:r>
      <w:proofErr w:type="spellEnd"/>
      <w:r w:rsidR="006C08BA">
        <w:t xml:space="preserve"> e che si è concretizzata nell’organico del potenziamento,</w:t>
      </w:r>
      <w:r w:rsidR="006C08BA" w:rsidRPr="006C08BA">
        <w:t xml:space="preserve"> </w:t>
      </w:r>
      <w:r w:rsidR="006C08BA">
        <w:t>serbatoio di c</w:t>
      </w:r>
      <w:r w:rsidR="00BA0800">
        <w:t xml:space="preserve">ompetenze trasversali, </w:t>
      </w:r>
      <w:r w:rsidR="00390DE5">
        <w:t xml:space="preserve">tuttavia </w:t>
      </w:r>
      <w:r w:rsidR="00BA0800">
        <w:t>destinato</w:t>
      </w:r>
      <w:r w:rsidR="00390DE5">
        <w:t xml:space="preserve"> </w:t>
      </w:r>
      <w:r w:rsidR="00390DE5" w:rsidRPr="00390DE5">
        <w:rPr>
          <w:i/>
        </w:rPr>
        <w:t>in primis</w:t>
      </w:r>
      <w:r w:rsidR="006C08BA">
        <w:t xml:space="preserve"> alle sostituzioni dei colleghi assenti.</w:t>
      </w:r>
    </w:p>
    <w:p w:rsidR="001949FD" w:rsidRDefault="006C08BA" w:rsidP="00A239AC">
      <w:pPr>
        <w:jc w:val="both"/>
      </w:pPr>
      <w:r>
        <w:t xml:space="preserve">Ora, il potenziato è sparito, di nome almeno, e </w:t>
      </w:r>
      <w:r w:rsidR="00461BE5">
        <w:t xml:space="preserve">già si profilano tutte le sinergie possibili ai sensi del comma 5: docenti delle medie alla primaria, docenti dell’infanzia alla primaria e </w:t>
      </w:r>
      <w:r w:rsidR="00337F0E">
        <w:t>viceversa via dicendo</w:t>
      </w:r>
      <w:r w:rsidR="00461BE5">
        <w:t>, in ossequio al precedente per il quale doc</w:t>
      </w:r>
      <w:r w:rsidR="00337F0E">
        <w:t>enti di Diritto sono andati ai l</w:t>
      </w:r>
      <w:r w:rsidR="00461BE5">
        <w:t xml:space="preserve">icei dove Diritto non c’è, di Filosofia ai professionali dove Filosofia non c’è e via dicendo. E, dall’anno prossimo, la parabola normativa dell’organico indistinto si compirà definitivamente: in tutti gli IIS </w:t>
      </w:r>
      <w:r w:rsidR="00337F0E">
        <w:t xml:space="preserve">(i Poli scolastici delle scuole superiori, così tanto diffusi, soprattutto nelle piccole realtà urbane) </w:t>
      </w:r>
      <w:r w:rsidR="00461BE5">
        <w:t xml:space="preserve">vi sarà l’organico unificato, cosicché chi </w:t>
      </w:r>
      <w:r w:rsidR="00972E88">
        <w:t>negli anni ha faticosamente trovato (</w:t>
      </w:r>
      <w:r w:rsidR="00461BE5">
        <w:t>professionale</w:t>
      </w:r>
      <w:r w:rsidR="00972E88">
        <w:t xml:space="preserve">, tecnico, </w:t>
      </w:r>
      <w:r w:rsidR="00337F0E">
        <w:t>liceo</w:t>
      </w:r>
      <w:r w:rsidR="00972E88">
        <w:t>?) la propria collocazione più consona</w:t>
      </w:r>
      <w:r w:rsidR="00461BE5">
        <w:t xml:space="preserve"> potrebbe </w:t>
      </w:r>
      <w:r w:rsidR="00337F0E">
        <w:t xml:space="preserve">trovarsi </w:t>
      </w:r>
      <w:r w:rsidR="00972E88">
        <w:t>ricollocato ovunque, magari con intenti punitivi</w:t>
      </w:r>
      <w:r w:rsidR="00461BE5">
        <w:t>, in barba</w:t>
      </w:r>
      <w:r w:rsidR="00972E88">
        <w:t xml:space="preserve"> comunque</w:t>
      </w:r>
      <w:r w:rsidR="00461BE5">
        <w:t xml:space="preserve"> a qualsiasi anzianità di graduatoria</w:t>
      </w:r>
      <w:r w:rsidR="00337F0E">
        <w:t xml:space="preserve">. E qui non c’entra neppure l’innovazione della chiamata diretta: l’assegnazione di cattedra, come riserva legale del dirigente, risale a ben prima della </w:t>
      </w:r>
      <w:proofErr w:type="spellStart"/>
      <w:r w:rsidR="00337F0E">
        <w:t>Buonascuola</w:t>
      </w:r>
      <w:proofErr w:type="spellEnd"/>
      <w:r w:rsidR="00337F0E">
        <w:t>, ma agiva finora compartimentata in organici docenti</w:t>
      </w:r>
      <w:r w:rsidR="00BA0800">
        <w:t>,</w:t>
      </w:r>
      <w:r w:rsidR="00337F0E">
        <w:t xml:space="preserve"> che garantivano </w:t>
      </w:r>
      <w:r w:rsidR="00FE78F5">
        <w:t xml:space="preserve">una qualche </w:t>
      </w:r>
      <w:r w:rsidR="00BA0800">
        <w:t xml:space="preserve">tutela e </w:t>
      </w:r>
      <w:r w:rsidR="00FE78F5">
        <w:t>continuità. Da domani non più, e, salvo</w:t>
      </w:r>
      <w:r w:rsidR="00BA0800">
        <w:t>,</w:t>
      </w:r>
      <w:r w:rsidR="00FE78F5">
        <w:t xml:space="preserve"> speriamo diffusi</w:t>
      </w:r>
      <w:r w:rsidR="00BA0800">
        <w:t>,</w:t>
      </w:r>
      <w:r w:rsidR="00FE78F5">
        <w:t xml:space="preserve"> casi di buon senso, chiunque potrà essere </w:t>
      </w:r>
      <w:r w:rsidR="00BA0800">
        <w:t>ri</w:t>
      </w:r>
      <w:r w:rsidR="00FE78F5">
        <w:t xml:space="preserve">messo alla catena (di montaggio) e altri riallocati al posto suo, </w:t>
      </w:r>
      <w:r w:rsidR="00BA0800">
        <w:t xml:space="preserve">a prescindere da </w:t>
      </w:r>
      <w:r w:rsidR="00FE78F5">
        <w:t xml:space="preserve">punteggio, attitudini e aspirazioni. </w:t>
      </w:r>
      <w:r w:rsidR="00402571">
        <w:t xml:space="preserve">Max </w:t>
      </w:r>
      <w:proofErr w:type="spellStart"/>
      <w:r w:rsidR="00FE78F5">
        <w:t>Stirner</w:t>
      </w:r>
      <w:proofErr w:type="spellEnd"/>
      <w:r w:rsidR="00FE78F5">
        <w:t xml:space="preserve">, grande avversario di Marx, </w:t>
      </w:r>
      <w:r w:rsidR="00402571">
        <w:t xml:space="preserve">da sinistra, </w:t>
      </w:r>
      <w:r w:rsidR="00FE78F5">
        <w:t>aveva definito il comunismo “</w:t>
      </w:r>
      <w:r w:rsidR="00FE78F5" w:rsidRPr="00402571">
        <w:rPr>
          <w:b/>
          <w:i/>
        </w:rPr>
        <w:t>la società degli straccioni</w:t>
      </w:r>
      <w:r w:rsidR="00FE78F5">
        <w:t xml:space="preserve">”: quasi ci siamo, pochi bagagli (disciplinari) e gli </w:t>
      </w:r>
      <w:r w:rsidR="001949FD">
        <w:t>“</w:t>
      </w:r>
      <w:r w:rsidR="00FE78F5">
        <w:t>s</w:t>
      </w:r>
      <w:r w:rsidR="00402571">
        <w:t>traccioni</w:t>
      </w:r>
      <w:r w:rsidR="001949FD">
        <w:t>”</w:t>
      </w:r>
      <w:r w:rsidR="00402571">
        <w:t xml:space="preserve"> possono </w:t>
      </w:r>
      <w:r w:rsidR="001949FD">
        <w:t>essere spostat</w:t>
      </w:r>
      <w:r w:rsidR="00402571">
        <w:t>i dov</w:t>
      </w:r>
      <w:r w:rsidR="001949FD">
        <w:t>unque.</w:t>
      </w:r>
      <w:r w:rsidR="00402571">
        <w:t xml:space="preserve"> </w:t>
      </w:r>
      <w:r w:rsidR="001949FD">
        <w:t xml:space="preserve">Gli italiani, passati alla storia come un popolo di santi, navigatori ed eroi (non tutto assieme…), hanno nell’individualità il loro limite </w:t>
      </w:r>
      <w:r w:rsidR="00AF3BB4">
        <w:t>ma anche</w:t>
      </w:r>
      <w:r w:rsidR="001949FD">
        <w:t xml:space="preserve"> la loro grandezza</w:t>
      </w:r>
      <w:r w:rsidR="00AF3BB4">
        <w:t>: questo “comunismo”</w:t>
      </w:r>
      <w:r w:rsidR="00AF3BB4" w:rsidRPr="00AF3BB4">
        <w:t xml:space="preserve"> </w:t>
      </w:r>
      <w:proofErr w:type="spellStart"/>
      <w:r w:rsidR="00AF3BB4">
        <w:t>egualitarista</w:t>
      </w:r>
      <w:proofErr w:type="spellEnd"/>
      <w:r w:rsidR="001949FD">
        <w:t xml:space="preserve"> </w:t>
      </w:r>
      <w:r w:rsidR="00AF3BB4">
        <w:t xml:space="preserve">degli organici, che tratta </w:t>
      </w:r>
      <w:r w:rsidR="001949FD">
        <w:t>i docenti co</w:t>
      </w:r>
      <w:r w:rsidR="00AF3BB4">
        <w:t xml:space="preserve">me pedine da muovere indifferentemente, </w:t>
      </w:r>
      <w:r w:rsidR="001949FD">
        <w:t>non potrà che produrre mediocrità</w:t>
      </w:r>
      <w:r w:rsidR="00AF3BB4">
        <w:t xml:space="preserve"> e senso di ingiustizia</w:t>
      </w:r>
      <w:r w:rsidR="001949FD">
        <w:t>…</w:t>
      </w:r>
    </w:p>
    <w:p w:rsidR="00402571" w:rsidRPr="00390DE5" w:rsidRDefault="00972E88" w:rsidP="00972E88">
      <w:pPr>
        <w:pStyle w:val="Titolo2"/>
        <w:shd w:val="clear" w:color="auto" w:fill="FFFFFF"/>
        <w:spacing w:before="0" w:beforeAutospacing="0" w:after="240" w:afterAutospacing="0"/>
        <w:ind w:left="360"/>
        <w:textAlignment w:val="top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*</w:t>
      </w:r>
      <w:r w:rsidR="00390DE5" w:rsidRPr="00390DE5">
        <w:rPr>
          <w:rFonts w:asciiTheme="minorHAnsi" w:hAnsiTheme="minorHAnsi" w:cstheme="minorHAnsi"/>
          <w:b w:val="0"/>
          <w:sz w:val="18"/>
          <w:szCs w:val="18"/>
        </w:rPr>
        <w:t>liberamente tratto dal pensiero</w:t>
      </w:r>
      <w:r w:rsidR="00390DE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10524">
        <w:rPr>
          <w:rFonts w:asciiTheme="minorHAnsi" w:hAnsiTheme="minorHAnsi" w:cstheme="minorHAnsi"/>
          <w:b w:val="0"/>
          <w:sz w:val="18"/>
          <w:szCs w:val="18"/>
        </w:rPr>
        <w:t xml:space="preserve">del filosofo </w:t>
      </w:r>
      <w:proofErr w:type="spellStart"/>
      <w:r w:rsidR="00390DE5">
        <w:rPr>
          <w:rFonts w:asciiTheme="minorHAnsi" w:hAnsiTheme="minorHAnsi" w:cstheme="minorHAnsi"/>
          <w:b w:val="0"/>
          <w:sz w:val="18"/>
          <w:szCs w:val="18"/>
        </w:rPr>
        <w:t>anarco</w:t>
      </w:r>
      <w:proofErr w:type="spellEnd"/>
      <w:r w:rsidR="00390DE5">
        <w:rPr>
          <w:rFonts w:asciiTheme="minorHAnsi" w:hAnsiTheme="minorHAnsi" w:cstheme="minorHAnsi"/>
          <w:b w:val="0"/>
          <w:sz w:val="18"/>
          <w:szCs w:val="18"/>
        </w:rPr>
        <w:t>-capitalista</w:t>
      </w:r>
      <w:r w:rsidR="00390DE5" w:rsidRPr="00390DE5">
        <w:rPr>
          <w:rFonts w:asciiTheme="minorHAnsi" w:hAnsiTheme="minorHAnsi" w:cstheme="minorHAnsi"/>
          <w:b w:val="0"/>
          <w:sz w:val="18"/>
          <w:szCs w:val="18"/>
        </w:rPr>
        <w:t xml:space="preserve"> Murray </w:t>
      </w:r>
      <w:proofErr w:type="spellStart"/>
      <w:r w:rsidR="00390DE5" w:rsidRPr="00390DE5">
        <w:rPr>
          <w:rFonts w:asciiTheme="minorHAnsi" w:hAnsiTheme="minorHAnsi" w:cstheme="minorHAnsi"/>
          <w:b w:val="0"/>
          <w:sz w:val="18"/>
          <w:szCs w:val="18"/>
        </w:rPr>
        <w:t>Rothard</w:t>
      </w:r>
      <w:proofErr w:type="spellEnd"/>
      <w:r w:rsidR="00390DE5" w:rsidRPr="00390DE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90DE5">
        <w:rPr>
          <w:rFonts w:asciiTheme="minorHAnsi" w:hAnsiTheme="minorHAnsi" w:cstheme="minorHAnsi"/>
          <w:b w:val="0"/>
          <w:sz w:val="18"/>
          <w:szCs w:val="18"/>
        </w:rPr>
        <w:t>(</w:t>
      </w:r>
      <w:r w:rsidR="00390DE5" w:rsidRPr="00390DE5">
        <w:rPr>
          <w:rFonts w:asciiTheme="minorHAnsi" w:hAnsiTheme="minorHAnsi" w:cstheme="minorHAnsi"/>
          <w:b w:val="0"/>
          <w:sz w:val="18"/>
          <w:szCs w:val="18"/>
        </w:rPr>
        <w:t xml:space="preserve">vedi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in particolare </w:t>
      </w:r>
      <w:proofErr w:type="spellStart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>Freedom</w:t>
      </w:r>
      <w:proofErr w:type="spellEnd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 xml:space="preserve">, </w:t>
      </w:r>
      <w:proofErr w:type="spellStart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>Inequality</w:t>
      </w:r>
      <w:proofErr w:type="spellEnd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 xml:space="preserve">, </w:t>
      </w:r>
      <w:proofErr w:type="spellStart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>Primitivism</w:t>
      </w:r>
      <w:proofErr w:type="spellEnd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 xml:space="preserve">, and the </w:t>
      </w:r>
      <w:proofErr w:type="spellStart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>Division</w:t>
      </w:r>
      <w:proofErr w:type="spellEnd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 xml:space="preserve"> of </w:t>
      </w:r>
      <w:proofErr w:type="spellStart"/>
      <w:r w:rsidR="00390DE5" w:rsidRPr="00390DE5">
        <w:rPr>
          <w:rFonts w:asciiTheme="minorHAnsi" w:hAnsiTheme="minorHAnsi" w:cstheme="minorHAnsi"/>
          <w:b w:val="0"/>
          <w:i/>
          <w:sz w:val="18"/>
          <w:szCs w:val="18"/>
        </w:rPr>
        <w:t>Labor</w:t>
      </w:r>
      <w:proofErr w:type="spellEnd"/>
      <w:r w:rsidR="00390DE5">
        <w:rPr>
          <w:rFonts w:asciiTheme="minorHAnsi" w:hAnsiTheme="minorHAnsi" w:cstheme="minorHAnsi"/>
          <w:b w:val="0"/>
          <w:sz w:val="18"/>
          <w:szCs w:val="18"/>
        </w:rPr>
        <w:t>, 1971)</w:t>
      </w:r>
    </w:p>
    <w:p w:rsidR="00402571" w:rsidRDefault="000C2E60" w:rsidP="00A239AC">
      <w:pPr>
        <w:jc w:val="both"/>
      </w:pPr>
      <w:r>
        <w:t>11</w:t>
      </w:r>
      <w:bookmarkStart w:id="0" w:name="_GoBack"/>
      <w:bookmarkEnd w:id="0"/>
      <w:r w:rsidR="00402571">
        <w:t xml:space="preserve">/2/2017 </w:t>
      </w:r>
      <w:r w:rsidR="00402571">
        <w:tab/>
      </w:r>
      <w:r w:rsidR="00402571">
        <w:tab/>
      </w:r>
      <w:r w:rsidR="00402571">
        <w:tab/>
      </w:r>
      <w:r w:rsidR="00402571">
        <w:tab/>
      </w:r>
      <w:r w:rsidR="00402571">
        <w:tab/>
      </w:r>
      <w:r w:rsidR="00402571">
        <w:tab/>
      </w:r>
      <w:r w:rsidR="00402571">
        <w:tab/>
      </w:r>
      <w:r w:rsidR="00402571">
        <w:tab/>
      </w:r>
      <w:r w:rsidR="00402571">
        <w:tab/>
      </w:r>
      <w:r w:rsidR="00402571">
        <w:tab/>
        <w:t>Montesquieu</w:t>
      </w:r>
    </w:p>
    <w:sectPr w:rsidR="00402571" w:rsidSect="004025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B78"/>
    <w:multiLevelType w:val="hybridMultilevel"/>
    <w:tmpl w:val="0E60E9D4"/>
    <w:lvl w:ilvl="0" w:tplc="E9BED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47A73"/>
    <w:multiLevelType w:val="hybridMultilevel"/>
    <w:tmpl w:val="BAB8CADA"/>
    <w:lvl w:ilvl="0" w:tplc="B59EDE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88"/>
    <w:rsid w:val="000B628C"/>
    <w:rsid w:val="000C121A"/>
    <w:rsid w:val="000C2E60"/>
    <w:rsid w:val="000E5DAA"/>
    <w:rsid w:val="001949FD"/>
    <w:rsid w:val="001F6B5B"/>
    <w:rsid w:val="002B12BF"/>
    <w:rsid w:val="00337F0E"/>
    <w:rsid w:val="0037544A"/>
    <w:rsid w:val="00390DE5"/>
    <w:rsid w:val="00395F2D"/>
    <w:rsid w:val="00402571"/>
    <w:rsid w:val="00442B02"/>
    <w:rsid w:val="00461BE5"/>
    <w:rsid w:val="006C08BA"/>
    <w:rsid w:val="00752EC6"/>
    <w:rsid w:val="00972E88"/>
    <w:rsid w:val="00983588"/>
    <w:rsid w:val="009A371E"/>
    <w:rsid w:val="00A239AC"/>
    <w:rsid w:val="00AF3BB4"/>
    <w:rsid w:val="00B46D8C"/>
    <w:rsid w:val="00BA0800"/>
    <w:rsid w:val="00E10524"/>
    <w:rsid w:val="00FE78F5"/>
    <w:rsid w:val="00FF17BE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B534"/>
  <w15:chartTrackingRefBased/>
  <w15:docId w15:val="{24801177-8887-4DF6-B571-48E74F4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90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DE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90D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</dc:creator>
  <cp:keywords/>
  <dc:description/>
  <cp:lastModifiedBy>GIOVANNI</cp:lastModifiedBy>
  <cp:revision>2</cp:revision>
  <cp:lastPrinted>2017-02-09T15:07:00Z</cp:lastPrinted>
  <dcterms:created xsi:type="dcterms:W3CDTF">2017-02-12T18:48:00Z</dcterms:created>
  <dcterms:modified xsi:type="dcterms:W3CDTF">2017-02-12T18:48:00Z</dcterms:modified>
</cp:coreProperties>
</file>